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CC" w:rsidRPr="00C0223A" w:rsidRDefault="000872CC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ОБЪЯВЛЕНИЕ</w:t>
      </w:r>
    </w:p>
    <w:p w:rsidR="000872CC" w:rsidRPr="00C0223A" w:rsidRDefault="000872CC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 разъяснении приглашения</w:t>
      </w:r>
    </w:p>
    <w:p w:rsidR="000872CC" w:rsidRPr="00C0223A" w:rsidRDefault="000872C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Настоящий текст объявления утвержден решением Оценочной комиссии</w:t>
      </w:r>
    </w:p>
    <w:p w:rsidR="000872CC" w:rsidRPr="00C0223A" w:rsidRDefault="000872C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№ 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2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от 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23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11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.202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1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года и опубликовывается </w:t>
      </w:r>
    </w:p>
    <w:p w:rsidR="000872CC" w:rsidRPr="00C0223A" w:rsidRDefault="000872C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в соответствии со статьей 29 Закона Республики Армения "О закупках"</w:t>
      </w:r>
    </w:p>
    <w:p w:rsidR="000872CC" w:rsidRPr="009056FA" w:rsidRDefault="000872C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  <w:u w:val="single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Код процедуры  </w:t>
      </w:r>
      <w:r w:rsidRPr="00C0223A">
        <w:rPr>
          <w:rFonts w:ascii="Arial Unicode" w:hAnsi="Arial Unicode" w:cs="Arial Unicode"/>
          <w:sz w:val="18"/>
          <w:szCs w:val="18"/>
        </w:rPr>
        <w:t>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>
        <w:rPr>
          <w:rFonts w:ascii="Arial Unicode" w:hAnsi="Arial Unicode" w:cs="Arial Unicode"/>
          <w:sz w:val="18"/>
          <w:szCs w:val="18"/>
        </w:rPr>
        <w:t>2</w:t>
      </w:r>
      <w:r w:rsidRPr="009056FA">
        <w:rPr>
          <w:rFonts w:ascii="Arial Unicode" w:hAnsi="Arial Unicode" w:cs="Arial Unicode"/>
          <w:sz w:val="18"/>
          <w:szCs w:val="18"/>
        </w:rPr>
        <w:t>2</w:t>
      </w:r>
      <w:r>
        <w:rPr>
          <w:rFonts w:ascii="Arial Unicode" w:hAnsi="Arial Unicode" w:cs="Arial Unicode"/>
          <w:sz w:val="18"/>
          <w:szCs w:val="18"/>
        </w:rPr>
        <w:t>/</w:t>
      </w:r>
      <w:r w:rsidRPr="009056FA">
        <w:rPr>
          <w:rFonts w:ascii="Arial Unicode" w:hAnsi="Arial Unicode" w:cs="Arial Unicode"/>
          <w:sz w:val="18"/>
          <w:szCs w:val="18"/>
        </w:rPr>
        <w:t>12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 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>
        <w:rPr>
          <w:rFonts w:ascii="Arial Unicode" w:hAnsi="Arial Unicode" w:cs="Arial Unicode"/>
          <w:sz w:val="18"/>
          <w:szCs w:val="18"/>
        </w:rPr>
        <w:t>21/</w:t>
      </w:r>
      <w:r w:rsidRPr="00633865">
        <w:rPr>
          <w:rFonts w:ascii="Arial Unicode" w:hAnsi="Arial Unicode" w:cs="Arial Unicode"/>
          <w:sz w:val="18"/>
          <w:szCs w:val="18"/>
        </w:rPr>
        <w:t>76</w:t>
      </w:r>
      <w:r w:rsidRPr="00C0223A">
        <w:rPr>
          <w:rFonts w:ascii="Arial Unicode" w:hAnsi="Arial Unicode" w:cs="Arial Unicode"/>
          <w:sz w:val="18"/>
          <w:szCs w:val="18"/>
        </w:rPr>
        <w:t>, организованной с целью приобретения товаров медицинского назначения для нужд &lt;&lt;Норк-Мараш&gt;&gt; медицинский центр&gt;&gt; ЗАО, ниже представляет запросы,</w:t>
      </w:r>
      <w:r>
        <w:rPr>
          <w:rFonts w:ascii="Arial Unicode" w:hAnsi="Arial Unicode" w:cs="Arial Unicode"/>
          <w:spacing w:val="4"/>
          <w:sz w:val="18"/>
          <w:szCs w:val="18"/>
        </w:rPr>
        <w:t xml:space="preserve"> полученные </w:t>
      </w:r>
      <w:r w:rsidRPr="009056FA">
        <w:rPr>
          <w:rFonts w:ascii="Arial Unicode" w:hAnsi="Arial Unicode" w:cs="Arial Unicode"/>
          <w:spacing w:val="4"/>
          <w:sz w:val="18"/>
          <w:szCs w:val="18"/>
        </w:rPr>
        <w:t>22</w:t>
      </w:r>
      <w:r>
        <w:rPr>
          <w:rFonts w:ascii="Arial Unicode" w:hAnsi="Arial Unicode" w:cs="Arial Unicode"/>
          <w:spacing w:val="4"/>
          <w:sz w:val="18"/>
          <w:szCs w:val="18"/>
        </w:rPr>
        <w:t>.</w:t>
      </w:r>
      <w:r w:rsidRPr="009056FA">
        <w:rPr>
          <w:rFonts w:ascii="Arial Unicode" w:hAnsi="Arial Unicode" w:cs="Arial Unicode"/>
          <w:spacing w:val="4"/>
          <w:sz w:val="18"/>
          <w:szCs w:val="18"/>
        </w:rPr>
        <w:t>11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.2021г.</w:t>
      </w:r>
      <w:r w:rsidRPr="00C0223A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и предоставленные</w:t>
      </w:r>
      <w:r w:rsidRPr="0003623F">
        <w:rPr>
          <w:rFonts w:ascii="Arial Unicode" w:hAnsi="Arial Unicode" w:cs="Arial Unicode"/>
          <w:spacing w:val="4"/>
          <w:sz w:val="18"/>
          <w:szCs w:val="18"/>
        </w:rPr>
        <w:t xml:space="preserve"> </w:t>
      </w:r>
      <w:r w:rsidRPr="009056FA">
        <w:rPr>
          <w:rFonts w:ascii="Arial Unicode" w:hAnsi="Arial Unicode" w:cs="Arial Unicode"/>
          <w:spacing w:val="4"/>
          <w:sz w:val="18"/>
          <w:szCs w:val="18"/>
        </w:rPr>
        <w:t>23</w:t>
      </w:r>
      <w:r w:rsidRPr="009056FA">
        <w:rPr>
          <w:rFonts w:ascii="Arial Unicode" w:hAnsi="Arial Unicode" w:cs="Arial Unicode"/>
          <w:sz w:val="18"/>
          <w:szCs w:val="18"/>
        </w:rPr>
        <w:t>.11</w:t>
      </w:r>
      <w:r w:rsidRPr="00C0223A">
        <w:rPr>
          <w:rFonts w:ascii="Arial Unicode" w:hAnsi="Arial Unicode" w:cs="Arial Unicode"/>
          <w:sz w:val="18"/>
          <w:szCs w:val="18"/>
        </w:rPr>
        <w:t>.2021г.</w:t>
      </w:r>
      <w:r w:rsidRPr="0003623F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по </w:t>
      </w:r>
      <w:r w:rsidRPr="00C0223A">
        <w:rPr>
          <w:rFonts w:ascii="Arial Unicode" w:hAnsi="Arial Unicode" w:cs="Arial Unicode"/>
          <w:sz w:val="18"/>
          <w:szCs w:val="18"/>
        </w:rPr>
        <w:t>ним разъяснения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 относительно приглашения по тому же коду: 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872CC" w:rsidRPr="00C0223A" w:rsidRDefault="000872CC" w:rsidP="00C0223A">
      <w:pPr>
        <w:widowControl w:val="0"/>
        <w:tabs>
          <w:tab w:val="left" w:pos="6804"/>
        </w:tabs>
        <w:ind w:left="709"/>
        <w:jc w:val="both"/>
        <w:rPr>
          <w:rFonts w:ascii="Arial Unicode" w:hAnsi="Arial Unicode" w:cs="Arial Unicode"/>
          <w:sz w:val="18"/>
          <w:szCs w:val="18"/>
        </w:rPr>
      </w:pPr>
    </w:p>
    <w:p w:rsidR="000872CC" w:rsidRPr="00C0223A" w:rsidRDefault="000872C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 xml:space="preserve">Запрос № 1 </w:t>
      </w:r>
    </w:p>
    <w:p w:rsidR="000872CC" w:rsidRPr="009056FA" w:rsidRDefault="000872CC" w:rsidP="00C0223A">
      <w:pPr>
        <w:widowControl w:val="0"/>
        <w:ind w:firstLine="480"/>
        <w:jc w:val="both"/>
        <w:rPr>
          <w:rStyle w:val="jlqj4b"/>
          <w:rFonts w:ascii="Arial Unicode" w:hAnsi="Arial Unicode" w:cs="Arial Unicode"/>
          <w:sz w:val="18"/>
          <w:szCs w:val="18"/>
        </w:rPr>
      </w:pPr>
      <w:r w:rsidRPr="009056FA">
        <w:rPr>
          <w:rStyle w:val="jlqj4b"/>
          <w:rFonts w:ascii="Arial Unicode" w:hAnsi="Arial Unicode" w:cs="Arial Unicode"/>
          <w:sz w:val="18"/>
          <w:szCs w:val="18"/>
        </w:rPr>
        <w:t>Согласно указанным Вами ТУ, требуются титановые скобы, размеры которых в открытом состоянии 3,0-3,3x5,0-5,3 мм, в закрытом состоянии 5,0-6,0 мм (250-й лот) и в открытом состоянии 2,0-2,2x3,0-3,2 мм, в закрытом 3,5-3,9 мм (251-й лот). По нашим наблюдениям, указанный продукт соответствует только продукту фирмы Ethicon, что является препятствием для участия других участников. Поэтому просьба уточнить, приемлемы ли вам титановые скобы, у которых отклонение в размерах технических характеристик будет 5% -10%, так как указанное отклонение не может помешать работ с сосудами 1-2,5мм (250-й лот) и 0.3-1,5мм (251</w:t>
      </w:r>
      <w:r w:rsidRPr="00671ED5">
        <w:rPr>
          <w:rStyle w:val="jlqj4b"/>
          <w:rFonts w:ascii="Arial Unicode" w:hAnsi="Arial Unicode" w:cs="Arial Unicode"/>
          <w:sz w:val="18"/>
          <w:szCs w:val="18"/>
        </w:rPr>
        <w:t>-й лот</w:t>
      </w:r>
      <w:r w:rsidRPr="009056FA">
        <w:rPr>
          <w:rStyle w:val="jlqj4b"/>
          <w:rFonts w:ascii="Arial Unicode" w:hAnsi="Arial Unicode" w:cs="Arial Unicode"/>
          <w:sz w:val="18"/>
          <w:szCs w:val="18"/>
        </w:rPr>
        <w:t>)</w:t>
      </w:r>
      <w:r w:rsidRPr="00801CB7">
        <w:rPr>
          <w:rStyle w:val="jlqj4b"/>
          <w:rFonts w:ascii="Arial Unicode" w:hAnsi="Arial Unicode" w:cs="Arial Unicode"/>
          <w:sz w:val="18"/>
          <w:szCs w:val="18"/>
        </w:rPr>
        <w:t>, и</w:t>
      </w:r>
      <w:r w:rsidRPr="009056FA">
        <w:rPr>
          <w:rStyle w:val="jlqj4b"/>
          <w:rFonts w:ascii="Arial Unicode" w:hAnsi="Arial Unicode" w:cs="Arial Unicode"/>
          <w:sz w:val="18"/>
          <w:szCs w:val="18"/>
        </w:rPr>
        <w:t xml:space="preserve"> позволит достичь результата, требуемого техническим описанием. </w:t>
      </w:r>
    </w:p>
    <w:p w:rsidR="000872CC" w:rsidRPr="009056FA" w:rsidRDefault="000872CC" w:rsidP="00C0223A">
      <w:pPr>
        <w:widowControl w:val="0"/>
        <w:ind w:firstLine="480"/>
        <w:jc w:val="both"/>
      </w:pPr>
    </w:p>
    <w:p w:rsidR="000872CC" w:rsidRPr="00C0223A" w:rsidRDefault="000872C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hy-AM"/>
        </w:rPr>
      </w:pPr>
      <w:r w:rsidRPr="00C0223A">
        <w:rPr>
          <w:rFonts w:ascii="Arial Unicode" w:hAnsi="Arial Unicode" w:cs="Arial Unicode"/>
          <w:sz w:val="18"/>
          <w:szCs w:val="18"/>
          <w:lang w:val="hy-AM"/>
        </w:rPr>
        <w:t xml:space="preserve">Разъяснение № 1 </w:t>
      </w:r>
    </w:p>
    <w:p w:rsidR="000872CC" w:rsidRPr="004D5B37" w:rsidRDefault="000872CC" w:rsidP="00C0223A">
      <w:pPr>
        <w:widowControl w:val="0"/>
        <w:ind w:firstLine="480"/>
        <w:jc w:val="both"/>
        <w:rPr>
          <w:rStyle w:val="jlqj4b"/>
          <w:rFonts w:ascii="Arial Unicode" w:hAnsi="Arial Unicode" w:cs="Arial Unicode"/>
          <w:sz w:val="18"/>
          <w:szCs w:val="18"/>
        </w:rPr>
      </w:pPr>
      <w:r w:rsidRPr="004D5B37">
        <w:rPr>
          <w:rStyle w:val="jlqj4b"/>
          <w:rFonts w:ascii="Arial Unicode" w:hAnsi="Arial Unicode" w:cs="Arial Unicode"/>
          <w:sz w:val="18"/>
          <w:szCs w:val="18"/>
        </w:rPr>
        <w:t>Технические характеристики предметов закупки, включенные в лотах 250 и 251 приглашения, не содержат упоминания товарного знака, а в спецификациях четко описывается продукт, отвечающий потребностям Заказчика. Согласно требованиям законодательства о закупках РА, технические характеристики продукта, предлагаемого Участником, должны соответствовать техническим характеристикам, указанным в приглашении, следовательно не могут отклоняться от требований приглашения. Что касается того, что спецификации приглашения соответствуют продукту только одного производителя, то это не так: технические характеристики, включенные в приглашение, соответствуют продукту нескольких производителей.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pacing w:val="4"/>
          <w:sz w:val="18"/>
          <w:szCs w:val="18"/>
        </w:rPr>
      </w:pP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Для получения дополнительной информации, связанной с настоящим</w:t>
      </w:r>
      <w:r w:rsidRPr="00C0223A">
        <w:rPr>
          <w:rFonts w:ascii="GHEA Grapalat" w:hAnsi="GHEA Grapalat" w:cs="GHEA Grapalat"/>
          <w:sz w:val="18"/>
          <w:szCs w:val="18"/>
        </w:rPr>
        <w:t> </w:t>
      </w:r>
      <w:r w:rsidRPr="00C0223A">
        <w:rPr>
          <w:rFonts w:ascii="Arial Unicode" w:hAnsi="Arial Unicode" w:cs="Arial Unicode"/>
          <w:sz w:val="18"/>
          <w:szCs w:val="18"/>
        </w:rPr>
        <w:t>объявлением, можно обратиться к секретарю Оценочной комиссии К. Др</w:t>
      </w:r>
      <w:r>
        <w:rPr>
          <w:rFonts w:ascii="Arial Unicode" w:hAnsi="Arial Unicode" w:cs="Arial Unicode"/>
          <w:sz w:val="18"/>
          <w:szCs w:val="18"/>
        </w:rPr>
        <w:t>амбяну  под кодом НММЦ-ОКПТ-2</w:t>
      </w:r>
      <w:r>
        <w:rPr>
          <w:rFonts w:ascii="Arial Unicode" w:hAnsi="Arial Unicode" w:cs="Arial Unicode"/>
          <w:sz w:val="18"/>
          <w:szCs w:val="18"/>
          <w:lang w:val="en-US"/>
        </w:rPr>
        <w:t>2</w:t>
      </w:r>
      <w:r>
        <w:rPr>
          <w:rFonts w:ascii="Arial Unicode" w:hAnsi="Arial Unicode" w:cs="Arial Unicode"/>
          <w:sz w:val="18"/>
          <w:szCs w:val="18"/>
        </w:rPr>
        <w:t>/</w:t>
      </w:r>
      <w:r>
        <w:rPr>
          <w:rFonts w:ascii="Arial Unicode" w:hAnsi="Arial Unicode" w:cs="Arial Unicode"/>
          <w:sz w:val="18"/>
          <w:szCs w:val="18"/>
          <w:lang w:val="en-US"/>
        </w:rPr>
        <w:t>12</w:t>
      </w:r>
      <w:r w:rsidRPr="00C0223A">
        <w:rPr>
          <w:rFonts w:ascii="Arial Unicode" w:hAnsi="Arial Unicode" w:cs="Arial Unicode"/>
          <w:sz w:val="18"/>
          <w:szCs w:val="18"/>
        </w:rPr>
        <w:t>.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Телефон: 010-650-560.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Электронная почта: norq-marash-gnumner@mail.ru.</w:t>
      </w:r>
    </w:p>
    <w:p w:rsidR="000872CC" w:rsidRPr="003F129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</w:t>
      </w:r>
      <w:r>
        <w:rPr>
          <w:rFonts w:ascii="Arial Unicode" w:hAnsi="Arial Unicode" w:cs="Arial Unicode"/>
          <w:spacing w:val="4"/>
          <w:sz w:val="18"/>
          <w:szCs w:val="18"/>
        </w:rPr>
        <w:t xml:space="preserve"> НММЦ-ОКПТ-2</w:t>
      </w:r>
      <w:r w:rsidRPr="003F129A">
        <w:rPr>
          <w:rFonts w:ascii="Arial Unicode" w:hAnsi="Arial Unicode" w:cs="Arial Unicode"/>
          <w:spacing w:val="4"/>
          <w:sz w:val="18"/>
          <w:szCs w:val="18"/>
        </w:rPr>
        <w:t>2</w:t>
      </w:r>
      <w:r>
        <w:rPr>
          <w:rFonts w:ascii="Arial Unicode" w:hAnsi="Arial Unicode" w:cs="Arial Unicode"/>
          <w:spacing w:val="4"/>
          <w:sz w:val="18"/>
          <w:szCs w:val="18"/>
        </w:rPr>
        <w:t>/</w:t>
      </w:r>
      <w:r w:rsidRPr="003F129A">
        <w:rPr>
          <w:rFonts w:ascii="Arial Unicode" w:hAnsi="Arial Unicode" w:cs="Arial Unicode"/>
          <w:spacing w:val="4"/>
          <w:sz w:val="18"/>
          <w:szCs w:val="18"/>
        </w:rPr>
        <w:t>12</w:t>
      </w:r>
    </w:p>
    <w:p w:rsidR="000872CC" w:rsidRPr="00C0223A" w:rsidRDefault="000872C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872CC" w:rsidRPr="00C0223A" w:rsidRDefault="000872CC" w:rsidP="00C0223A">
      <w:pPr>
        <w:rPr>
          <w:rFonts w:ascii="Arial Unicode" w:hAnsi="Arial Unicode" w:cs="Arial Unicode"/>
          <w:sz w:val="18"/>
          <w:szCs w:val="18"/>
        </w:rPr>
      </w:pPr>
    </w:p>
    <w:p w:rsidR="000872CC" w:rsidRPr="00C0223A" w:rsidRDefault="000872CC" w:rsidP="00C0223A">
      <w:pPr>
        <w:rPr>
          <w:rFonts w:ascii="Arial Unicode" w:hAnsi="Arial Unicode" w:cs="Arial Unicode"/>
          <w:sz w:val="18"/>
          <w:szCs w:val="18"/>
        </w:rPr>
      </w:pPr>
    </w:p>
    <w:sectPr w:rsidR="000872CC" w:rsidRPr="00C0223A" w:rsidSect="00C0223A">
      <w:footerReference w:type="default" r:id="rId7"/>
      <w:pgSz w:w="11906" w:h="16838" w:code="9"/>
      <w:pgMar w:top="89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2CC" w:rsidRDefault="000872CC">
      <w:r>
        <w:separator/>
      </w:r>
    </w:p>
  </w:endnote>
  <w:endnote w:type="continuationSeparator" w:id="1">
    <w:p w:rsidR="000872CC" w:rsidRDefault="00087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2CC" w:rsidRPr="00767EF2" w:rsidRDefault="000872CC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2CC" w:rsidRDefault="000872CC">
      <w:r>
        <w:separator/>
      </w:r>
    </w:p>
  </w:footnote>
  <w:footnote w:type="continuationSeparator" w:id="1">
    <w:p w:rsidR="000872CC" w:rsidRDefault="00087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1336C"/>
    <w:rsid w:val="00025EFB"/>
    <w:rsid w:val="0003623F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872CC"/>
    <w:rsid w:val="0009444C"/>
    <w:rsid w:val="000C210A"/>
    <w:rsid w:val="000E1217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302E"/>
    <w:rsid w:val="003D5271"/>
    <w:rsid w:val="003E343E"/>
    <w:rsid w:val="003F129A"/>
    <w:rsid w:val="003F49B4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D5B37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21A9"/>
    <w:rsid w:val="00604B60"/>
    <w:rsid w:val="00613058"/>
    <w:rsid w:val="00622A3A"/>
    <w:rsid w:val="00625505"/>
    <w:rsid w:val="00633865"/>
    <w:rsid w:val="0064019E"/>
    <w:rsid w:val="006425EF"/>
    <w:rsid w:val="00644FD7"/>
    <w:rsid w:val="00652B69"/>
    <w:rsid w:val="006538D5"/>
    <w:rsid w:val="00655074"/>
    <w:rsid w:val="006557FC"/>
    <w:rsid w:val="00661ACB"/>
    <w:rsid w:val="00671ED5"/>
    <w:rsid w:val="00673895"/>
    <w:rsid w:val="00683E3A"/>
    <w:rsid w:val="00686425"/>
    <w:rsid w:val="00694DAD"/>
    <w:rsid w:val="006A7325"/>
    <w:rsid w:val="006B7B4E"/>
    <w:rsid w:val="006E369C"/>
    <w:rsid w:val="006F114D"/>
    <w:rsid w:val="006F7509"/>
    <w:rsid w:val="0071112C"/>
    <w:rsid w:val="00712A17"/>
    <w:rsid w:val="00717888"/>
    <w:rsid w:val="00722C9C"/>
    <w:rsid w:val="00727604"/>
    <w:rsid w:val="007335F8"/>
    <w:rsid w:val="00734182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1CB7"/>
    <w:rsid w:val="00805D1B"/>
    <w:rsid w:val="008123AD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56FA"/>
    <w:rsid w:val="00907C60"/>
    <w:rsid w:val="00910DE9"/>
    <w:rsid w:val="00913176"/>
    <w:rsid w:val="00916899"/>
    <w:rsid w:val="0092549D"/>
    <w:rsid w:val="009337B2"/>
    <w:rsid w:val="009366B7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2BCD"/>
    <w:rsid w:val="009D3A60"/>
    <w:rsid w:val="009E2D71"/>
    <w:rsid w:val="009E5F93"/>
    <w:rsid w:val="009F30A1"/>
    <w:rsid w:val="009F5D08"/>
    <w:rsid w:val="00A03098"/>
    <w:rsid w:val="00A22C34"/>
    <w:rsid w:val="00A24E73"/>
    <w:rsid w:val="00A30C0F"/>
    <w:rsid w:val="00A36B72"/>
    <w:rsid w:val="00A433DD"/>
    <w:rsid w:val="00A43F0E"/>
    <w:rsid w:val="00A5005B"/>
    <w:rsid w:val="00A627A1"/>
    <w:rsid w:val="00A70700"/>
    <w:rsid w:val="00A7446E"/>
    <w:rsid w:val="00AA698E"/>
    <w:rsid w:val="00AB0051"/>
    <w:rsid w:val="00AB1F7F"/>
    <w:rsid w:val="00AB2D08"/>
    <w:rsid w:val="00AC0306"/>
    <w:rsid w:val="00AD5F58"/>
    <w:rsid w:val="00AE7C17"/>
    <w:rsid w:val="00AF498B"/>
    <w:rsid w:val="00AF5F6B"/>
    <w:rsid w:val="00B06F5C"/>
    <w:rsid w:val="00B10495"/>
    <w:rsid w:val="00B132F9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223A"/>
    <w:rsid w:val="00C04BBE"/>
    <w:rsid w:val="00C225E2"/>
    <w:rsid w:val="00C47749"/>
    <w:rsid w:val="00C51538"/>
    <w:rsid w:val="00C51C0D"/>
    <w:rsid w:val="00C5350A"/>
    <w:rsid w:val="00C54035"/>
    <w:rsid w:val="00C55A20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3DB9"/>
    <w:rsid w:val="00D14CB5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DE6DE2"/>
    <w:rsid w:val="00E02629"/>
    <w:rsid w:val="00E04E27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3F62"/>
    <w:rsid w:val="00EB5497"/>
    <w:rsid w:val="00EB6973"/>
    <w:rsid w:val="00EC3FA0"/>
    <w:rsid w:val="00EC56D0"/>
    <w:rsid w:val="00ED33B0"/>
    <w:rsid w:val="00ED51CE"/>
    <w:rsid w:val="00ED7334"/>
    <w:rsid w:val="00ED7DDE"/>
    <w:rsid w:val="00EF7C98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350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35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350A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350A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350A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350A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350A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350A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350A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5350A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5350A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350A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350A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5350A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sid w:val="00C5350A"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350A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350A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5350A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350A"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viiyi">
    <w:name w:val="viiyi"/>
    <w:basedOn w:val="DefaultParagraphFont"/>
    <w:uiPriority w:val="99"/>
    <w:rsid w:val="00A22C34"/>
  </w:style>
  <w:style w:type="character" w:customStyle="1" w:styleId="jlqj4bchmk0b">
    <w:name w:val="jlqj4b chmk0b"/>
    <w:basedOn w:val="DefaultParagraphFont"/>
    <w:uiPriority w:val="99"/>
    <w:rsid w:val="00A22C34"/>
  </w:style>
  <w:style w:type="character" w:customStyle="1" w:styleId="jlqj4b">
    <w:name w:val="jlqj4b"/>
    <w:basedOn w:val="DefaultParagraphFont"/>
    <w:uiPriority w:val="99"/>
    <w:rsid w:val="00A22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1</Pages>
  <Words>338</Words>
  <Characters>1931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64</cp:revision>
  <cp:lastPrinted>2012-06-13T06:43:00Z</cp:lastPrinted>
  <dcterms:created xsi:type="dcterms:W3CDTF">2018-08-08T07:12:00Z</dcterms:created>
  <dcterms:modified xsi:type="dcterms:W3CDTF">2021-11-23T12:51:00Z</dcterms:modified>
</cp:coreProperties>
</file>